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27BB9A" w14:textId="3CC3C6E9" w:rsidR="008538F6" w:rsidRPr="00E9033B" w:rsidRDefault="0022462B" w:rsidP="0022462B">
      <w:pPr>
        <w:pBdr>
          <w:top w:val="nil"/>
          <w:left w:val="nil"/>
          <w:bottom w:val="nil"/>
          <w:right w:val="nil"/>
          <w:between w:val="nil"/>
          <w:bar w:val="nil"/>
        </w:pBdr>
        <w:spacing w:after="0" w:line="240" w:lineRule="auto"/>
        <w:jc w:val="both"/>
        <w:rPr>
          <w:rFonts w:ascii="Times New Roman" w:eastAsia="Times New Roman" w:hAnsi="Times New Roman" w:cs="Times New Roman"/>
          <w:i/>
          <w:iCs/>
          <w:sz w:val="24"/>
          <w:szCs w:val="24"/>
        </w:rPr>
      </w:pPr>
      <w:r>
        <w:rPr>
          <w:rFonts w:ascii="Times New Roman" w:hAnsi="Times New Roman"/>
          <w:i/>
          <w:sz w:val="24"/>
        </w:rPr>
        <w:t xml:space="preserve">                                     Comunicado de prensa n.º 21</w:t>
      </w:r>
    </w:p>
    <w:p w14:paraId="006D458B" w14:textId="1D1882F2" w:rsidR="00010F46" w:rsidRPr="00010F46" w:rsidRDefault="00010F46" w:rsidP="00010F46">
      <w:pPr>
        <w:ind w:left="2268"/>
        <w:jc w:val="both"/>
        <w:rPr>
          <w:rFonts w:ascii="Times New Roman" w:hAnsi="Times New Roman" w:cs="Times New Roman"/>
          <w:b/>
          <w:bCs/>
          <w:sz w:val="28"/>
          <w:szCs w:val="28"/>
        </w:rPr>
      </w:pPr>
      <w:r>
        <w:rPr>
          <w:rFonts w:ascii="Times New Roman" w:hAnsi="Times New Roman"/>
          <w:b/>
          <w:sz w:val="28"/>
        </w:rPr>
        <w:t>EIMA International, el gran escaparate de los componentes</w:t>
      </w:r>
    </w:p>
    <w:p w14:paraId="6D7F761E" w14:textId="48EDE3D6" w:rsidR="00010F46" w:rsidRPr="00010F46" w:rsidRDefault="00010F46" w:rsidP="00010F46">
      <w:pPr>
        <w:ind w:left="2268"/>
        <w:jc w:val="both"/>
        <w:rPr>
          <w:rFonts w:ascii="Times New Roman" w:hAnsi="Times New Roman" w:cs="Times New Roman"/>
          <w:b/>
          <w:bCs/>
          <w:i/>
          <w:iCs/>
          <w:sz w:val="26"/>
          <w:szCs w:val="26"/>
        </w:rPr>
      </w:pPr>
      <w:r>
        <w:rPr>
          <w:rFonts w:ascii="Times New Roman" w:hAnsi="Times New Roman"/>
          <w:b/>
          <w:i/>
          <w:sz w:val="26"/>
        </w:rPr>
        <w:t xml:space="preserve">La edición de 2026 de la </w:t>
      </w:r>
      <w:r w:rsidR="008538F6">
        <w:rPr>
          <w:rFonts w:ascii="Times New Roman" w:hAnsi="Times New Roman"/>
          <w:b/>
          <w:i/>
          <w:sz w:val="26"/>
        </w:rPr>
        <w:t>importante</w:t>
      </w:r>
      <w:r>
        <w:rPr>
          <w:rFonts w:ascii="Times New Roman" w:hAnsi="Times New Roman"/>
          <w:b/>
          <w:i/>
          <w:sz w:val="26"/>
        </w:rPr>
        <w:t xml:space="preserve"> exposición de la mecánica agrícola cuenta con un elevado número de fabricantes especializados en componentes, repuestos y accesorios. Un total de 958 empresas del sector presentan sus productos, distribuidas en tres salones de EIMA: Componentes, Idrotech y Digital. A la vanguardia en materiales, diseño y electrónica, el sector de la componentística actúa como un motor de innovación para toda la industria agromecánica.</w:t>
      </w:r>
    </w:p>
    <w:p w14:paraId="683B82B3" w14:textId="77777777" w:rsidR="008538F6" w:rsidRDefault="00010F46" w:rsidP="008538F6">
      <w:pPr>
        <w:spacing w:after="0"/>
        <w:ind w:left="2268"/>
        <w:jc w:val="both"/>
        <w:rPr>
          <w:rFonts w:ascii="Times New Roman" w:hAnsi="Times New Roman"/>
          <w:sz w:val="24"/>
        </w:rPr>
      </w:pPr>
      <w:r>
        <w:rPr>
          <w:rFonts w:ascii="Times New Roman" w:hAnsi="Times New Roman"/>
          <w:sz w:val="24"/>
        </w:rPr>
        <w:t>Entre las categorías de productos presentes en EIMA International, la de componentes es la más amplia. De las 1800 empresas que participan en la exposición internacional de mecánica agrícola —que se celebra en el recinto ferial de Bolonia del 10 al 14 de noviembre—, un total de 958 son fabricantes de componentes, repuestos y accesorios para maquinaria agrícola, y</w:t>
      </w:r>
      <w:r w:rsidR="008538F6">
        <w:rPr>
          <w:rFonts w:ascii="Times New Roman" w:hAnsi="Times New Roman"/>
          <w:sz w:val="24"/>
        </w:rPr>
        <w:t xml:space="preserve"> de estos, 388 son extranjeros.</w:t>
      </w:r>
    </w:p>
    <w:p w14:paraId="2347712C" w14:textId="06CD7323" w:rsidR="008538F6" w:rsidRDefault="00010F46" w:rsidP="008538F6">
      <w:pPr>
        <w:spacing w:after="0"/>
        <w:ind w:left="2268"/>
        <w:jc w:val="both"/>
        <w:rPr>
          <w:rFonts w:ascii="Times New Roman" w:hAnsi="Times New Roman"/>
          <w:sz w:val="24"/>
        </w:rPr>
      </w:pPr>
      <w:r>
        <w:rPr>
          <w:rFonts w:ascii="Times New Roman" w:hAnsi="Times New Roman"/>
          <w:sz w:val="24"/>
        </w:rPr>
        <w:t xml:space="preserve">Los fabricantes de este sector están presentes en tres salones: el salón Idrotech, dedicado a los sistemas de riego; el salón Digital, centrado en los sistemas electrónicos avanzados para la gestión de máquinas y el control de las labores en el campo; y, sobre todo, en el salón Componentes. Este último abarca una amplia gama de productos —desde ejes hasta neumáticos, pasando por sistemas de frenado, equipamiento para cabinas, motores y una gran variedad de piezas mecánicas para maquinaria y equipos— y él solo cuenta con 555 empresas expositoras, de </w:t>
      </w:r>
      <w:r w:rsidR="008538F6">
        <w:rPr>
          <w:rFonts w:ascii="Times New Roman" w:hAnsi="Times New Roman"/>
          <w:sz w:val="24"/>
        </w:rPr>
        <w:t>las cuales 191 son extranjeras.</w:t>
      </w:r>
      <w:r w:rsidR="008538F6" w:rsidRPr="008538F6">
        <w:rPr>
          <w:rFonts w:ascii="Times New Roman" w:hAnsi="Times New Roman"/>
          <w:sz w:val="24"/>
        </w:rPr>
        <w:t xml:space="preserve"> </w:t>
      </w:r>
    </w:p>
    <w:p w14:paraId="6CADAE16" w14:textId="77777777" w:rsidR="008538F6" w:rsidRDefault="00010F46" w:rsidP="008538F6">
      <w:pPr>
        <w:spacing w:after="0"/>
        <w:ind w:left="2268"/>
        <w:jc w:val="both"/>
        <w:rPr>
          <w:rFonts w:ascii="Times New Roman" w:hAnsi="Times New Roman"/>
          <w:sz w:val="24"/>
        </w:rPr>
      </w:pPr>
      <w:r>
        <w:rPr>
          <w:rFonts w:ascii="Times New Roman" w:hAnsi="Times New Roman"/>
          <w:sz w:val="24"/>
        </w:rPr>
        <w:t>En EIMA 2026, habrá un gran número de empresas italianas</w:t>
      </w:r>
      <w:r w:rsidR="008538F6">
        <w:rPr>
          <w:rFonts w:ascii="Times New Roman" w:hAnsi="Times New Roman"/>
          <w:sz w:val="24"/>
        </w:rPr>
        <w:t>,</w:t>
      </w:r>
      <w:r>
        <w:rPr>
          <w:rFonts w:ascii="Times New Roman" w:hAnsi="Times New Roman"/>
          <w:sz w:val="24"/>
        </w:rPr>
        <w:t xml:space="preserve"> que desde siempre se encuentran entre las más avanzadas en diseño y producción y que expondrán su amplia oferta de productos y modelos. Pero también participarán numerosos fabricantes de países como China, Turquía, Estados Unidos, Alemania, Francia y España.</w:t>
      </w:r>
    </w:p>
    <w:p w14:paraId="33FD7259" w14:textId="53ECA2A0" w:rsidR="00010F46" w:rsidRPr="00010F46" w:rsidRDefault="00010F46" w:rsidP="008538F6">
      <w:pPr>
        <w:spacing w:after="0"/>
        <w:ind w:left="2268"/>
        <w:jc w:val="both"/>
        <w:rPr>
          <w:rFonts w:ascii="Times New Roman" w:hAnsi="Times New Roman" w:cs="Times New Roman"/>
          <w:sz w:val="24"/>
          <w:szCs w:val="24"/>
        </w:rPr>
      </w:pPr>
      <w:r>
        <w:rPr>
          <w:rFonts w:ascii="Times New Roman" w:hAnsi="Times New Roman"/>
          <w:sz w:val="24"/>
        </w:rPr>
        <w:t xml:space="preserve">Por otra parte —según indica FederUnacoma, la federación que agrupa a los fabricantes de máquinas agrícolas y que organiza directamente EIMA International—, el sector de los componentes se ha consolidado en los últimos años como un sector especialmente dinámico y estratégico para la mecánica agrícola, ya que está estrechamente vinculado tanto a los fabricantes como a las redes de repuestos y asistencia técnica. FederUnacoma subraya </w:t>
      </w:r>
      <w:r w:rsidR="008538F6">
        <w:rPr>
          <w:rFonts w:ascii="Times New Roman" w:hAnsi="Times New Roman"/>
          <w:sz w:val="24"/>
        </w:rPr>
        <w:t>igualment</w:t>
      </w:r>
      <w:bookmarkStart w:id="0" w:name="_GoBack"/>
      <w:bookmarkEnd w:id="0"/>
      <w:r w:rsidR="008538F6">
        <w:rPr>
          <w:rFonts w:ascii="Times New Roman" w:hAnsi="Times New Roman"/>
          <w:sz w:val="24"/>
        </w:rPr>
        <w:t xml:space="preserve">e </w:t>
      </w:r>
      <w:r>
        <w:rPr>
          <w:rFonts w:ascii="Times New Roman" w:hAnsi="Times New Roman"/>
          <w:sz w:val="24"/>
        </w:rPr>
        <w:t>que los componentes son un elemento fundamental para la innovación tecnológica del sector. La mejora de las prestaciones de las máquinas y de los equipos agrícolas depende, en gran medida, de las características de los componentes empleados, fruto de la investigación en materiales, diseño y aplicaciones digitales. Estas tecnologías permiten una monitorización completa de las máquinas en las distintas fases de trabajo, facilitan la recopilación de todos los parámetros agronómicos y ambientales, y garantizan a los operadores niveles de ergonomía y seguridad cada vez mayores.</w:t>
      </w:r>
    </w:p>
    <w:p w14:paraId="78E79208" w14:textId="6C32EE4F" w:rsidR="0022462B" w:rsidRPr="00010F46" w:rsidRDefault="0022462B" w:rsidP="00010F46">
      <w:pPr>
        <w:ind w:left="2268"/>
        <w:jc w:val="both"/>
        <w:rPr>
          <w:rFonts w:ascii="Times New Roman" w:hAnsi="Times New Roman" w:cs="Times New Roman"/>
          <w:b/>
          <w:bCs/>
          <w:sz w:val="24"/>
          <w:szCs w:val="24"/>
        </w:rPr>
      </w:pPr>
      <w:r>
        <w:rPr>
          <w:rFonts w:ascii="Times New Roman" w:hAnsi="Times New Roman"/>
          <w:b/>
          <w:sz w:val="24"/>
        </w:rPr>
        <w:t>Roma, 2 de noviembre de 2026</w:t>
      </w:r>
    </w:p>
    <w:p w14:paraId="31CC80F1" w14:textId="2085A13B" w:rsidR="00E9033B" w:rsidRPr="00D02C93" w:rsidRDefault="00E9033B" w:rsidP="0022462B">
      <w:pPr>
        <w:jc w:val="both"/>
        <w:rPr>
          <w:rFonts w:ascii="Times New Roman" w:hAnsi="Times New Roman" w:cs="Times New Roman"/>
          <w:sz w:val="23"/>
          <w:szCs w:val="23"/>
        </w:rPr>
      </w:pPr>
    </w:p>
    <w:sectPr w:rsidR="00E9033B" w:rsidRPr="00D02C93" w:rsidSect="00C823A0">
      <w:headerReference w:type="default" r:id="rId6"/>
      <w:footerReference w:type="default" r:id="rId7"/>
      <w:pgSz w:w="11906" w:h="16838" w:code="9"/>
      <w:pgMar w:top="1418" w:right="424" w:bottom="142" w:left="1843"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AFD3C" w14:textId="77777777" w:rsidR="008472D1" w:rsidRDefault="008472D1">
      <w:pPr>
        <w:spacing w:after="0" w:line="240" w:lineRule="auto"/>
      </w:pPr>
      <w:r>
        <w:separator/>
      </w:r>
    </w:p>
  </w:endnote>
  <w:endnote w:type="continuationSeparator" w:id="0">
    <w:p w14:paraId="639CB9A4" w14:textId="77777777" w:rsidR="008472D1" w:rsidRDefault="00847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728035"/>
      <w:docPartObj>
        <w:docPartGallery w:val="Page Numbers (Bottom of Page)"/>
        <w:docPartUnique/>
      </w:docPartObj>
    </w:sdtPr>
    <w:sdtEndPr/>
    <w:sdtContent>
      <w:p w14:paraId="3374D75A" w14:textId="6D929616" w:rsidR="0073212E" w:rsidRDefault="0073212E">
        <w:pPr>
          <w:pStyle w:val="Piedepgina"/>
          <w:jc w:val="right"/>
        </w:pPr>
        <w:r>
          <w:fldChar w:fldCharType="begin"/>
        </w:r>
        <w:r>
          <w:instrText>PAGE   \* MERGEFORMAT</w:instrText>
        </w:r>
        <w:r>
          <w:fldChar w:fldCharType="separate"/>
        </w:r>
        <w:r w:rsidR="00EF6E0C">
          <w:rPr>
            <w:noProof/>
          </w:rPr>
          <w:t>1</w:t>
        </w:r>
        <w:r>
          <w:fldChar w:fldCharType="end"/>
        </w:r>
      </w:p>
    </w:sdtContent>
  </w:sdt>
  <w:p w14:paraId="06D59EA9" w14:textId="6CAA89ED" w:rsidR="000E53AF" w:rsidRDefault="000E53A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68ED0F" w14:textId="77777777" w:rsidR="008472D1" w:rsidRDefault="008472D1">
      <w:pPr>
        <w:spacing w:after="0" w:line="240" w:lineRule="auto"/>
      </w:pPr>
      <w:r>
        <w:separator/>
      </w:r>
    </w:p>
  </w:footnote>
  <w:footnote w:type="continuationSeparator" w:id="0">
    <w:p w14:paraId="538EC1A1" w14:textId="77777777" w:rsidR="008472D1" w:rsidRDefault="008472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1A9A9" w14:textId="657A40E8" w:rsidR="000E53AF" w:rsidRDefault="00F142A3">
    <w:pPr>
      <w:pStyle w:val="Encabezado"/>
    </w:pPr>
    <w:r>
      <w:rPr>
        <w:noProof/>
        <w:lang w:eastAsia="es-ES"/>
      </w:rPr>
      <w:drawing>
        <wp:anchor distT="0" distB="0" distL="114300" distR="114300" simplePos="0" relativeHeight="251659264" behindDoc="1" locked="0" layoutInCell="1" allowOverlap="1" wp14:anchorId="25C14DD8" wp14:editId="0AEF9425">
          <wp:simplePos x="0" y="0"/>
          <wp:positionH relativeFrom="column">
            <wp:posOffset>-605473</wp:posOffset>
          </wp:positionH>
          <wp:positionV relativeFrom="paragraph">
            <wp:posOffset>-705168</wp:posOffset>
          </wp:positionV>
          <wp:extent cx="7531023" cy="10660469"/>
          <wp:effectExtent l="0" t="0" r="635" b="0"/>
          <wp:wrapNone/>
          <wp:docPr id="1250611131" name="Immagine 125061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95800" name="Immagine 1420895800"/>
                  <pic:cNvPicPr/>
                </pic:nvPicPr>
                <pic:blipFill>
                  <a:blip r:embed="rId1"/>
                  <a:stretch>
                    <a:fillRect/>
                  </a:stretch>
                </pic:blipFill>
                <pic:spPr>
                  <a:xfrm>
                    <a:off x="0" y="0"/>
                    <a:ext cx="7531023" cy="10660469"/>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832"/>
    <w:rsid w:val="00010F46"/>
    <w:rsid w:val="00024362"/>
    <w:rsid w:val="000301DA"/>
    <w:rsid w:val="00032732"/>
    <w:rsid w:val="00077B9F"/>
    <w:rsid w:val="000859E7"/>
    <w:rsid w:val="000A6A98"/>
    <w:rsid w:val="000C4409"/>
    <w:rsid w:val="000D6EA3"/>
    <w:rsid w:val="000D72CF"/>
    <w:rsid w:val="000E0195"/>
    <w:rsid w:val="000E53AF"/>
    <w:rsid w:val="00117F0C"/>
    <w:rsid w:val="00122D62"/>
    <w:rsid w:val="0012550A"/>
    <w:rsid w:val="00132537"/>
    <w:rsid w:val="00150E3E"/>
    <w:rsid w:val="00176098"/>
    <w:rsid w:val="00192108"/>
    <w:rsid w:val="001A07C0"/>
    <w:rsid w:val="001A523F"/>
    <w:rsid w:val="002058DE"/>
    <w:rsid w:val="00212BEB"/>
    <w:rsid w:val="0022462B"/>
    <w:rsid w:val="002432BE"/>
    <w:rsid w:val="00275B9C"/>
    <w:rsid w:val="002803A2"/>
    <w:rsid w:val="00282300"/>
    <w:rsid w:val="00286BB1"/>
    <w:rsid w:val="00291A0E"/>
    <w:rsid w:val="002949D3"/>
    <w:rsid w:val="00297040"/>
    <w:rsid w:val="002A2E24"/>
    <w:rsid w:val="002B2D86"/>
    <w:rsid w:val="002D4418"/>
    <w:rsid w:val="002F0D75"/>
    <w:rsid w:val="00302C23"/>
    <w:rsid w:val="0030445C"/>
    <w:rsid w:val="00305DE1"/>
    <w:rsid w:val="00310B45"/>
    <w:rsid w:val="00322E5D"/>
    <w:rsid w:val="00323399"/>
    <w:rsid w:val="00335B2C"/>
    <w:rsid w:val="003522D1"/>
    <w:rsid w:val="0035717D"/>
    <w:rsid w:val="00357578"/>
    <w:rsid w:val="003668B9"/>
    <w:rsid w:val="00394530"/>
    <w:rsid w:val="003E2E13"/>
    <w:rsid w:val="003F12A8"/>
    <w:rsid w:val="003F2E5D"/>
    <w:rsid w:val="003F6C78"/>
    <w:rsid w:val="0043541E"/>
    <w:rsid w:val="004379F0"/>
    <w:rsid w:val="00446399"/>
    <w:rsid w:val="00476F56"/>
    <w:rsid w:val="004B341F"/>
    <w:rsid w:val="004C655C"/>
    <w:rsid w:val="004E2F47"/>
    <w:rsid w:val="004E39DD"/>
    <w:rsid w:val="00504AB8"/>
    <w:rsid w:val="005133FD"/>
    <w:rsid w:val="0051366D"/>
    <w:rsid w:val="005150B3"/>
    <w:rsid w:val="00521224"/>
    <w:rsid w:val="00527F3A"/>
    <w:rsid w:val="005665D2"/>
    <w:rsid w:val="00590319"/>
    <w:rsid w:val="00595FF6"/>
    <w:rsid w:val="005A064D"/>
    <w:rsid w:val="005A31FE"/>
    <w:rsid w:val="005B1DD8"/>
    <w:rsid w:val="005D3F28"/>
    <w:rsid w:val="005E2554"/>
    <w:rsid w:val="005F2D34"/>
    <w:rsid w:val="0060610C"/>
    <w:rsid w:val="00614574"/>
    <w:rsid w:val="00640C8F"/>
    <w:rsid w:val="00677303"/>
    <w:rsid w:val="006913A7"/>
    <w:rsid w:val="00692D3D"/>
    <w:rsid w:val="006974BC"/>
    <w:rsid w:val="006A1669"/>
    <w:rsid w:val="006B135F"/>
    <w:rsid w:val="006B1AE6"/>
    <w:rsid w:val="006B1EEB"/>
    <w:rsid w:val="006D5E48"/>
    <w:rsid w:val="007048B0"/>
    <w:rsid w:val="00716DBC"/>
    <w:rsid w:val="0073212E"/>
    <w:rsid w:val="00735BD4"/>
    <w:rsid w:val="00757C34"/>
    <w:rsid w:val="00762BA7"/>
    <w:rsid w:val="0077148B"/>
    <w:rsid w:val="007C6548"/>
    <w:rsid w:val="007C69C9"/>
    <w:rsid w:val="007D332B"/>
    <w:rsid w:val="007E3772"/>
    <w:rsid w:val="007E62E6"/>
    <w:rsid w:val="007E7C48"/>
    <w:rsid w:val="007F0349"/>
    <w:rsid w:val="00801B1D"/>
    <w:rsid w:val="0080268E"/>
    <w:rsid w:val="008155A6"/>
    <w:rsid w:val="00834C87"/>
    <w:rsid w:val="00835DB7"/>
    <w:rsid w:val="008441A6"/>
    <w:rsid w:val="0084633C"/>
    <w:rsid w:val="008472D1"/>
    <w:rsid w:val="008538F6"/>
    <w:rsid w:val="00870E2F"/>
    <w:rsid w:val="0087110F"/>
    <w:rsid w:val="00884CA8"/>
    <w:rsid w:val="008F1B6E"/>
    <w:rsid w:val="009066B1"/>
    <w:rsid w:val="009130D7"/>
    <w:rsid w:val="00920778"/>
    <w:rsid w:val="00931EDF"/>
    <w:rsid w:val="009340E6"/>
    <w:rsid w:val="0093445D"/>
    <w:rsid w:val="00935306"/>
    <w:rsid w:val="0094410D"/>
    <w:rsid w:val="009766F1"/>
    <w:rsid w:val="00977697"/>
    <w:rsid w:val="00992D09"/>
    <w:rsid w:val="009934BB"/>
    <w:rsid w:val="00993B7D"/>
    <w:rsid w:val="00995E10"/>
    <w:rsid w:val="00995FE3"/>
    <w:rsid w:val="009C0530"/>
    <w:rsid w:val="009C4873"/>
    <w:rsid w:val="009E493F"/>
    <w:rsid w:val="009F4CC8"/>
    <w:rsid w:val="009F5A38"/>
    <w:rsid w:val="00A21F2E"/>
    <w:rsid w:val="00A67752"/>
    <w:rsid w:val="00A716A1"/>
    <w:rsid w:val="00A773E1"/>
    <w:rsid w:val="00A85568"/>
    <w:rsid w:val="00A90659"/>
    <w:rsid w:val="00AE4288"/>
    <w:rsid w:val="00AF2708"/>
    <w:rsid w:val="00AF3D84"/>
    <w:rsid w:val="00B15B8C"/>
    <w:rsid w:val="00B16D1F"/>
    <w:rsid w:val="00B32A20"/>
    <w:rsid w:val="00B37CFC"/>
    <w:rsid w:val="00B4269B"/>
    <w:rsid w:val="00B45D9E"/>
    <w:rsid w:val="00B748EC"/>
    <w:rsid w:val="00B91114"/>
    <w:rsid w:val="00BC08A6"/>
    <w:rsid w:val="00BC65DE"/>
    <w:rsid w:val="00BD5EB0"/>
    <w:rsid w:val="00BE5595"/>
    <w:rsid w:val="00BE6A0B"/>
    <w:rsid w:val="00BF3FAB"/>
    <w:rsid w:val="00C165B3"/>
    <w:rsid w:val="00C25B69"/>
    <w:rsid w:val="00C310D4"/>
    <w:rsid w:val="00C823A0"/>
    <w:rsid w:val="00C8332D"/>
    <w:rsid w:val="00C851E2"/>
    <w:rsid w:val="00C921BF"/>
    <w:rsid w:val="00C951F8"/>
    <w:rsid w:val="00CB63E4"/>
    <w:rsid w:val="00CC36F9"/>
    <w:rsid w:val="00CC6414"/>
    <w:rsid w:val="00CD0E0F"/>
    <w:rsid w:val="00CD32D5"/>
    <w:rsid w:val="00CD6230"/>
    <w:rsid w:val="00CF1D0B"/>
    <w:rsid w:val="00D02C93"/>
    <w:rsid w:val="00D16473"/>
    <w:rsid w:val="00D21CAB"/>
    <w:rsid w:val="00D2563B"/>
    <w:rsid w:val="00D368BA"/>
    <w:rsid w:val="00D453D1"/>
    <w:rsid w:val="00D566E4"/>
    <w:rsid w:val="00D67FCE"/>
    <w:rsid w:val="00D84FB1"/>
    <w:rsid w:val="00DA1F14"/>
    <w:rsid w:val="00DD0832"/>
    <w:rsid w:val="00DD0B6A"/>
    <w:rsid w:val="00DF583D"/>
    <w:rsid w:val="00E35683"/>
    <w:rsid w:val="00E43E7A"/>
    <w:rsid w:val="00E6169C"/>
    <w:rsid w:val="00E65BDF"/>
    <w:rsid w:val="00E76B0C"/>
    <w:rsid w:val="00E80260"/>
    <w:rsid w:val="00E9033B"/>
    <w:rsid w:val="00ED72F2"/>
    <w:rsid w:val="00EE2597"/>
    <w:rsid w:val="00EF6E0C"/>
    <w:rsid w:val="00F030A6"/>
    <w:rsid w:val="00F04658"/>
    <w:rsid w:val="00F04861"/>
    <w:rsid w:val="00F142A3"/>
    <w:rsid w:val="00F244D2"/>
    <w:rsid w:val="00F54AC7"/>
    <w:rsid w:val="00F7039F"/>
    <w:rsid w:val="00F86AB3"/>
    <w:rsid w:val="00FA34C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9E039"/>
  <w15:docId w15:val="{FB876665-D58F-429C-AE8A-A94D3F8D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D08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D08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D083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D083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D083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D08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08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08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08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083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D083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D083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D083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D083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D08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08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08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0832"/>
    <w:rPr>
      <w:rFonts w:eastAsiaTheme="majorEastAsia" w:cstheme="majorBidi"/>
      <w:color w:val="272727" w:themeColor="text1" w:themeTint="D8"/>
    </w:rPr>
  </w:style>
  <w:style w:type="paragraph" w:styleId="Puesto">
    <w:name w:val="Title"/>
    <w:basedOn w:val="Normal"/>
    <w:next w:val="Normal"/>
    <w:link w:val="PuestoCar"/>
    <w:uiPriority w:val="10"/>
    <w:qFormat/>
    <w:rsid w:val="00DD0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DD08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08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08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0832"/>
    <w:pPr>
      <w:spacing w:before="160"/>
      <w:jc w:val="center"/>
    </w:pPr>
    <w:rPr>
      <w:i/>
      <w:iCs/>
      <w:color w:val="404040" w:themeColor="text1" w:themeTint="BF"/>
    </w:rPr>
  </w:style>
  <w:style w:type="character" w:customStyle="1" w:styleId="CitaCar">
    <w:name w:val="Cita Car"/>
    <w:basedOn w:val="Fuentedeprrafopredeter"/>
    <w:link w:val="Cita"/>
    <w:uiPriority w:val="29"/>
    <w:rsid w:val="00DD0832"/>
    <w:rPr>
      <w:i/>
      <w:iCs/>
      <w:color w:val="404040" w:themeColor="text1" w:themeTint="BF"/>
    </w:rPr>
  </w:style>
  <w:style w:type="paragraph" w:styleId="Prrafodelista">
    <w:name w:val="List Paragraph"/>
    <w:basedOn w:val="Normal"/>
    <w:uiPriority w:val="34"/>
    <w:qFormat/>
    <w:rsid w:val="00DD0832"/>
    <w:pPr>
      <w:ind w:left="720"/>
      <w:contextualSpacing/>
    </w:pPr>
  </w:style>
  <w:style w:type="character" w:styleId="nfasisintenso">
    <w:name w:val="Intense Emphasis"/>
    <w:basedOn w:val="Fuentedeprrafopredeter"/>
    <w:uiPriority w:val="21"/>
    <w:qFormat/>
    <w:rsid w:val="00DD0832"/>
    <w:rPr>
      <w:i/>
      <w:iCs/>
      <w:color w:val="2F5496" w:themeColor="accent1" w:themeShade="BF"/>
    </w:rPr>
  </w:style>
  <w:style w:type="paragraph" w:styleId="Citadestacada">
    <w:name w:val="Intense Quote"/>
    <w:basedOn w:val="Normal"/>
    <w:next w:val="Normal"/>
    <w:link w:val="CitadestacadaCar"/>
    <w:uiPriority w:val="30"/>
    <w:qFormat/>
    <w:rsid w:val="00DD08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D0832"/>
    <w:rPr>
      <w:i/>
      <w:iCs/>
      <w:color w:val="2F5496" w:themeColor="accent1" w:themeShade="BF"/>
    </w:rPr>
  </w:style>
  <w:style w:type="character" w:styleId="Referenciaintensa">
    <w:name w:val="Intense Reference"/>
    <w:basedOn w:val="Fuentedeprrafopredeter"/>
    <w:uiPriority w:val="32"/>
    <w:qFormat/>
    <w:rsid w:val="00DD0832"/>
    <w:rPr>
      <w:b/>
      <w:bCs/>
      <w:smallCaps/>
      <w:color w:val="2F5496" w:themeColor="accent1" w:themeShade="BF"/>
      <w:spacing w:val="5"/>
    </w:rPr>
  </w:style>
  <w:style w:type="paragraph" w:styleId="Encabezado">
    <w:name w:val="header"/>
    <w:basedOn w:val="Normal"/>
    <w:link w:val="EncabezadoCar"/>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EncabezadoCar">
    <w:name w:val="Encabezado Car"/>
    <w:basedOn w:val="Fuentedeprrafopredeter"/>
    <w:link w:val="Encabezado"/>
    <w:rsid w:val="00DD0832"/>
    <w:rPr>
      <w:rFonts w:ascii="Times New Roman" w:eastAsia="Times New Roman" w:hAnsi="Times New Roman" w:cs="Times New Roman"/>
      <w:sz w:val="24"/>
      <w:szCs w:val="24"/>
      <w:lang w:eastAsia="it-IT"/>
    </w:rPr>
  </w:style>
  <w:style w:type="paragraph" w:styleId="Piedepgina">
    <w:name w:val="footer"/>
    <w:basedOn w:val="Normal"/>
    <w:link w:val="PiedepginaCar"/>
    <w:uiPriority w:val="99"/>
    <w:rsid w:val="00DD0832"/>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edepginaCar">
    <w:name w:val="Pie de página Car"/>
    <w:basedOn w:val="Fuentedeprrafopredeter"/>
    <w:link w:val="Piedepgina"/>
    <w:uiPriority w:val="99"/>
    <w:rsid w:val="00DD0832"/>
    <w:rPr>
      <w:rFonts w:ascii="Times New Roman" w:eastAsia="Times New Roman" w:hAnsi="Times New Roman" w:cs="Times New Roman"/>
      <w:sz w:val="24"/>
      <w:szCs w:val="24"/>
      <w:lang w:eastAsia="it-IT"/>
    </w:rPr>
  </w:style>
  <w:style w:type="character" w:styleId="Hipervnculo">
    <w:name w:val="Hyperlink"/>
    <w:basedOn w:val="Fuentedeprrafopredeter"/>
    <w:uiPriority w:val="99"/>
    <w:unhideWhenUsed/>
    <w:rsid w:val="0094410D"/>
    <w:rPr>
      <w:color w:val="0563C1" w:themeColor="hyperlink"/>
      <w:u w:val="single"/>
    </w:rPr>
  </w:style>
  <w:style w:type="character" w:customStyle="1" w:styleId="UnresolvedMention">
    <w:name w:val="Unresolved Mention"/>
    <w:basedOn w:val="Fuentedeprrafopredeter"/>
    <w:uiPriority w:val="99"/>
    <w:semiHidden/>
    <w:unhideWhenUsed/>
    <w:rsid w:val="00944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9539388">
      <w:bodyDiv w:val="1"/>
      <w:marLeft w:val="0"/>
      <w:marRight w:val="0"/>
      <w:marTop w:val="0"/>
      <w:marBottom w:val="0"/>
      <w:divBdr>
        <w:top w:val="none" w:sz="0" w:space="0" w:color="auto"/>
        <w:left w:val="none" w:sz="0" w:space="0" w:color="auto"/>
        <w:bottom w:val="none" w:sz="0" w:space="0" w:color="auto"/>
        <w:right w:val="none" w:sz="0" w:space="0" w:color="auto"/>
      </w:divBdr>
      <w:divsChild>
        <w:div w:id="230313313">
          <w:marLeft w:val="0"/>
          <w:marRight w:val="0"/>
          <w:marTop w:val="0"/>
          <w:marBottom w:val="0"/>
          <w:divBdr>
            <w:top w:val="none" w:sz="0" w:space="0" w:color="auto"/>
            <w:left w:val="none" w:sz="0" w:space="0" w:color="auto"/>
            <w:bottom w:val="none" w:sz="0" w:space="0" w:color="auto"/>
            <w:right w:val="none" w:sz="0" w:space="0" w:color="auto"/>
          </w:divBdr>
        </w:div>
        <w:div w:id="719673896">
          <w:marLeft w:val="0"/>
          <w:marRight w:val="0"/>
          <w:marTop w:val="0"/>
          <w:marBottom w:val="0"/>
          <w:divBdr>
            <w:top w:val="none" w:sz="0" w:space="0" w:color="auto"/>
            <w:left w:val="none" w:sz="0" w:space="0" w:color="auto"/>
            <w:bottom w:val="none" w:sz="0" w:space="0" w:color="auto"/>
            <w:right w:val="none" w:sz="0" w:space="0" w:color="auto"/>
          </w:divBdr>
        </w:div>
        <w:div w:id="912744049">
          <w:marLeft w:val="0"/>
          <w:marRight w:val="0"/>
          <w:marTop w:val="0"/>
          <w:marBottom w:val="0"/>
          <w:divBdr>
            <w:top w:val="none" w:sz="0" w:space="0" w:color="auto"/>
            <w:left w:val="none" w:sz="0" w:space="0" w:color="auto"/>
            <w:bottom w:val="none" w:sz="0" w:space="0" w:color="auto"/>
            <w:right w:val="none" w:sz="0" w:space="0" w:color="auto"/>
          </w:divBdr>
        </w:div>
        <w:div w:id="1196505849">
          <w:marLeft w:val="0"/>
          <w:marRight w:val="0"/>
          <w:marTop w:val="0"/>
          <w:marBottom w:val="0"/>
          <w:divBdr>
            <w:top w:val="none" w:sz="0" w:space="0" w:color="auto"/>
            <w:left w:val="none" w:sz="0" w:space="0" w:color="auto"/>
            <w:bottom w:val="none" w:sz="0" w:space="0" w:color="auto"/>
            <w:right w:val="none" w:sz="0" w:space="0" w:color="auto"/>
          </w:divBdr>
        </w:div>
        <w:div w:id="1774663098">
          <w:marLeft w:val="0"/>
          <w:marRight w:val="0"/>
          <w:marTop w:val="0"/>
          <w:marBottom w:val="0"/>
          <w:divBdr>
            <w:top w:val="none" w:sz="0" w:space="0" w:color="auto"/>
            <w:left w:val="none" w:sz="0" w:space="0" w:color="auto"/>
            <w:bottom w:val="none" w:sz="0" w:space="0" w:color="auto"/>
            <w:right w:val="none" w:sz="0" w:space="0" w:color="auto"/>
          </w:divBdr>
        </w:div>
      </w:divsChild>
    </w:div>
    <w:div w:id="732198019">
      <w:bodyDiv w:val="1"/>
      <w:marLeft w:val="0"/>
      <w:marRight w:val="0"/>
      <w:marTop w:val="0"/>
      <w:marBottom w:val="0"/>
      <w:divBdr>
        <w:top w:val="none" w:sz="0" w:space="0" w:color="auto"/>
        <w:left w:val="none" w:sz="0" w:space="0" w:color="auto"/>
        <w:bottom w:val="none" w:sz="0" w:space="0" w:color="auto"/>
        <w:right w:val="none" w:sz="0" w:space="0" w:color="auto"/>
      </w:divBdr>
      <w:divsChild>
        <w:div w:id="90785811">
          <w:marLeft w:val="0"/>
          <w:marRight w:val="0"/>
          <w:marTop w:val="0"/>
          <w:marBottom w:val="0"/>
          <w:divBdr>
            <w:top w:val="none" w:sz="0" w:space="0" w:color="auto"/>
            <w:left w:val="none" w:sz="0" w:space="0" w:color="auto"/>
            <w:bottom w:val="none" w:sz="0" w:space="0" w:color="auto"/>
            <w:right w:val="none" w:sz="0" w:space="0" w:color="auto"/>
          </w:divBdr>
        </w:div>
        <w:div w:id="118649597">
          <w:marLeft w:val="0"/>
          <w:marRight w:val="0"/>
          <w:marTop w:val="0"/>
          <w:marBottom w:val="0"/>
          <w:divBdr>
            <w:top w:val="none" w:sz="0" w:space="0" w:color="auto"/>
            <w:left w:val="none" w:sz="0" w:space="0" w:color="auto"/>
            <w:bottom w:val="none" w:sz="0" w:space="0" w:color="auto"/>
            <w:right w:val="none" w:sz="0" w:space="0" w:color="auto"/>
          </w:divBdr>
        </w:div>
        <w:div w:id="183639017">
          <w:marLeft w:val="0"/>
          <w:marRight w:val="0"/>
          <w:marTop w:val="0"/>
          <w:marBottom w:val="0"/>
          <w:divBdr>
            <w:top w:val="none" w:sz="0" w:space="0" w:color="auto"/>
            <w:left w:val="none" w:sz="0" w:space="0" w:color="auto"/>
            <w:bottom w:val="none" w:sz="0" w:space="0" w:color="auto"/>
            <w:right w:val="none" w:sz="0" w:space="0" w:color="auto"/>
          </w:divBdr>
        </w:div>
        <w:div w:id="310402982">
          <w:marLeft w:val="0"/>
          <w:marRight w:val="0"/>
          <w:marTop w:val="0"/>
          <w:marBottom w:val="0"/>
          <w:divBdr>
            <w:top w:val="none" w:sz="0" w:space="0" w:color="auto"/>
            <w:left w:val="none" w:sz="0" w:space="0" w:color="auto"/>
            <w:bottom w:val="none" w:sz="0" w:space="0" w:color="auto"/>
            <w:right w:val="none" w:sz="0" w:space="0" w:color="auto"/>
          </w:divBdr>
        </w:div>
        <w:div w:id="1498417531">
          <w:marLeft w:val="0"/>
          <w:marRight w:val="0"/>
          <w:marTop w:val="0"/>
          <w:marBottom w:val="0"/>
          <w:divBdr>
            <w:top w:val="none" w:sz="0" w:space="0" w:color="auto"/>
            <w:left w:val="none" w:sz="0" w:space="0" w:color="auto"/>
            <w:bottom w:val="none" w:sz="0" w:space="0" w:color="auto"/>
            <w:right w:val="none" w:sz="0" w:space="0" w:color="auto"/>
          </w:divBdr>
        </w:div>
      </w:divsChild>
    </w:div>
    <w:div w:id="146835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452</Words>
  <Characters>2488</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Girolamo Rossi</dc:creator>
  <cp:keywords/>
  <dc:description/>
  <cp:lastModifiedBy>Cuenta Microsoft</cp:lastModifiedBy>
  <cp:revision>3</cp:revision>
  <dcterms:created xsi:type="dcterms:W3CDTF">2026-11-06T08:55:00Z</dcterms:created>
  <dcterms:modified xsi:type="dcterms:W3CDTF">2026-11-06T08:57:00Z</dcterms:modified>
</cp:coreProperties>
</file>